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9D59" w14:textId="762EACF4" w:rsidR="00353864" w:rsidRPr="002809D5" w:rsidRDefault="00EB1744" w:rsidP="00EB1744">
      <w:pPr>
        <w:adjustRightInd w:val="0"/>
        <w:snapToGrid w:val="0"/>
        <w:spacing w:line="300" w:lineRule="auto"/>
        <w:jc w:val="center"/>
        <w:rPr>
          <w:rFonts w:ascii="仿宋" w:eastAsia="仿宋" w:hAnsi="仿宋"/>
          <w:b/>
          <w:bCs/>
          <w:color w:val="333333"/>
          <w:sz w:val="30"/>
          <w:szCs w:val="30"/>
          <w:shd w:val="clear" w:color="auto" w:fill="FFFFFF"/>
        </w:rPr>
      </w:pPr>
      <w:r w:rsidRPr="002809D5">
        <w:rPr>
          <w:rFonts w:ascii="仿宋" w:eastAsia="仿宋" w:hAnsi="仿宋" w:hint="eastAsia"/>
          <w:b/>
          <w:bCs/>
          <w:color w:val="333333"/>
          <w:sz w:val="30"/>
          <w:szCs w:val="30"/>
          <w:shd w:val="clear" w:color="auto" w:fill="FFFFFF"/>
        </w:rPr>
        <w:t>青岛市极端环境智能感知技术重点实验室开放基金</w:t>
      </w:r>
      <w:r w:rsidR="002809D5" w:rsidRPr="002809D5">
        <w:rPr>
          <w:rFonts w:ascii="仿宋" w:eastAsia="仿宋" w:hAnsi="仿宋" w:hint="eastAsia"/>
          <w:b/>
          <w:bCs/>
          <w:color w:val="333333"/>
          <w:sz w:val="30"/>
          <w:szCs w:val="30"/>
          <w:shd w:val="clear" w:color="auto" w:fill="FFFFFF"/>
        </w:rPr>
        <w:t>项目</w:t>
      </w:r>
      <w:r w:rsidRPr="002809D5">
        <w:rPr>
          <w:rFonts w:ascii="仿宋" w:eastAsia="仿宋" w:hAnsi="仿宋" w:hint="eastAsia"/>
          <w:b/>
          <w:bCs/>
          <w:color w:val="333333"/>
          <w:sz w:val="30"/>
          <w:szCs w:val="30"/>
          <w:shd w:val="clear" w:color="auto" w:fill="FFFFFF"/>
        </w:rPr>
        <w:t>管理办法</w:t>
      </w:r>
    </w:p>
    <w:p w14:paraId="747B9EA5" w14:textId="41B5ECEF" w:rsidR="00EB1744" w:rsidRPr="00EB1744" w:rsidRDefault="00EB1744" w:rsidP="00EB1744">
      <w:pPr>
        <w:adjustRightInd w:val="0"/>
        <w:snapToGrid w:val="0"/>
        <w:spacing w:line="300" w:lineRule="auto"/>
        <w:jc w:val="center"/>
        <w:rPr>
          <w:rFonts w:ascii="仿宋" w:eastAsia="仿宋" w:hAnsi="仿宋" w:cs="宋体"/>
          <w:color w:val="333333"/>
          <w:kern w:val="0"/>
          <w:sz w:val="28"/>
          <w:szCs w:val="28"/>
        </w:rPr>
      </w:pPr>
      <w:r w:rsidRPr="00EB1744">
        <w:rPr>
          <w:rFonts w:ascii="仿宋" w:eastAsia="仿宋" w:hAnsi="仿宋" w:hint="eastAsia"/>
          <w:sz w:val="28"/>
          <w:szCs w:val="28"/>
        </w:rPr>
        <w:t xml:space="preserve"> </w:t>
      </w:r>
      <w:r w:rsidRPr="00EB1744">
        <w:rPr>
          <w:rFonts w:ascii="仿宋" w:eastAsia="仿宋" w:hAnsi="仿宋"/>
          <w:sz w:val="28"/>
          <w:szCs w:val="28"/>
        </w:rPr>
        <w:t xml:space="preserve">   </w:t>
      </w:r>
    </w:p>
    <w:p w14:paraId="3B20252A" w14:textId="4173530F" w:rsidR="00EB1744" w:rsidRPr="00EB1744" w:rsidRDefault="00EB1744" w:rsidP="00EB1744">
      <w:pPr>
        <w:widowControl/>
        <w:adjustRightInd w:val="0"/>
        <w:snapToGrid w:val="0"/>
        <w:spacing w:line="300" w:lineRule="auto"/>
        <w:ind w:firstLine="705"/>
        <w:rPr>
          <w:rFonts w:ascii="仿宋" w:eastAsia="仿宋" w:hAnsi="仿宋" w:cs="宋体"/>
          <w:color w:val="333333"/>
          <w:kern w:val="0"/>
          <w:sz w:val="28"/>
          <w:szCs w:val="28"/>
        </w:rPr>
      </w:pPr>
      <w:r w:rsidRPr="00EB1744">
        <w:rPr>
          <w:rFonts w:ascii="Calibri" w:eastAsia="仿宋" w:hAnsi="Calibri" w:cs="Calibri"/>
          <w:color w:val="000000"/>
          <w:kern w:val="0"/>
          <w:sz w:val="28"/>
          <w:szCs w:val="28"/>
        </w:rPr>
        <w:t>  </w:t>
      </w:r>
      <w:r w:rsidRPr="00EB1744">
        <w:rPr>
          <w:rFonts w:ascii="Calibri" w:eastAsia="仿宋" w:hAnsi="Calibri" w:cs="Calibri"/>
          <w:color w:val="333333"/>
          <w:kern w:val="0"/>
          <w:sz w:val="28"/>
          <w:szCs w:val="28"/>
        </w:rPr>
        <w:t> </w:t>
      </w:r>
    </w:p>
    <w:p w14:paraId="58ABB366" w14:textId="77777777" w:rsidR="00CD6BE9" w:rsidRPr="0048050D" w:rsidRDefault="00CD6BE9" w:rsidP="00EB1744">
      <w:pPr>
        <w:adjustRightInd w:val="0"/>
        <w:snapToGrid w:val="0"/>
        <w:spacing w:line="300" w:lineRule="auto"/>
        <w:rPr>
          <w:rFonts w:ascii="仿宋" w:eastAsia="仿宋" w:hAnsi="仿宋"/>
          <w:b/>
          <w:bCs/>
          <w:sz w:val="28"/>
          <w:szCs w:val="28"/>
        </w:rPr>
      </w:pPr>
      <w:r w:rsidRPr="0048050D">
        <w:rPr>
          <w:rFonts w:ascii="仿宋" w:eastAsia="仿宋" w:hAnsi="仿宋"/>
          <w:b/>
          <w:bCs/>
          <w:sz w:val="28"/>
          <w:szCs w:val="28"/>
        </w:rPr>
        <w:t xml:space="preserve">第一条 基金申请 </w:t>
      </w:r>
    </w:p>
    <w:p w14:paraId="0F927191" w14:textId="0C70FEC4"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1</w:t>
      </w:r>
      <w:r>
        <w:rPr>
          <w:rFonts w:ascii="仿宋" w:eastAsia="仿宋" w:hAnsi="仿宋" w:hint="eastAsia"/>
          <w:sz w:val="28"/>
          <w:szCs w:val="28"/>
        </w:rPr>
        <w:t>.</w:t>
      </w:r>
      <w:r w:rsidRPr="00CD6BE9">
        <w:rPr>
          <w:rFonts w:ascii="仿宋" w:eastAsia="仿宋" w:hAnsi="仿宋"/>
          <w:sz w:val="28"/>
          <w:szCs w:val="28"/>
        </w:rPr>
        <w:t>具有博士学位或高级技术职称的国内外从事</w:t>
      </w:r>
      <w:r>
        <w:rPr>
          <w:rFonts w:ascii="仿宋" w:eastAsia="仿宋" w:hAnsi="仿宋" w:hint="eastAsia"/>
          <w:sz w:val="28"/>
          <w:szCs w:val="28"/>
        </w:rPr>
        <w:t>智能感知</w:t>
      </w:r>
      <w:r w:rsidRPr="00CD6BE9">
        <w:rPr>
          <w:rFonts w:ascii="仿宋" w:eastAsia="仿宋" w:hAnsi="仿宋"/>
          <w:sz w:val="28"/>
          <w:szCs w:val="28"/>
        </w:rPr>
        <w:t>相关</w:t>
      </w:r>
      <w:r>
        <w:rPr>
          <w:rFonts w:ascii="仿宋" w:eastAsia="仿宋" w:hAnsi="仿宋" w:hint="eastAsia"/>
          <w:sz w:val="28"/>
          <w:szCs w:val="28"/>
        </w:rPr>
        <w:t>研究领域</w:t>
      </w:r>
      <w:r w:rsidRPr="00CD6BE9">
        <w:rPr>
          <w:rFonts w:ascii="仿宋" w:eastAsia="仿宋" w:hAnsi="仿宋"/>
          <w:sz w:val="28"/>
          <w:szCs w:val="28"/>
        </w:rPr>
        <w:t>的科研人员均可提出申请</w:t>
      </w:r>
      <w:r w:rsidR="006D6970">
        <w:rPr>
          <w:rFonts w:ascii="仿宋" w:eastAsia="仿宋" w:hAnsi="仿宋" w:hint="eastAsia"/>
          <w:sz w:val="28"/>
          <w:szCs w:val="28"/>
        </w:rPr>
        <w:t>；</w:t>
      </w:r>
    </w:p>
    <w:p w14:paraId="399275DE" w14:textId="6AF9D5A3"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2</w:t>
      </w:r>
      <w:r>
        <w:rPr>
          <w:rFonts w:ascii="仿宋" w:eastAsia="仿宋" w:hAnsi="仿宋" w:hint="eastAsia"/>
          <w:sz w:val="28"/>
          <w:szCs w:val="28"/>
        </w:rPr>
        <w:t>.</w:t>
      </w:r>
      <w:r w:rsidRPr="00CD6BE9">
        <w:rPr>
          <w:rFonts w:ascii="仿宋" w:eastAsia="仿宋" w:hAnsi="仿宋"/>
          <w:sz w:val="28"/>
          <w:szCs w:val="28"/>
        </w:rPr>
        <w:t>申请课题须符合实验室发布的开放基金申请指南</w:t>
      </w:r>
      <w:r w:rsidR="006D6970">
        <w:rPr>
          <w:rFonts w:ascii="仿宋" w:eastAsia="仿宋" w:hAnsi="仿宋" w:hint="eastAsia"/>
          <w:sz w:val="28"/>
          <w:szCs w:val="28"/>
        </w:rPr>
        <w:t>；</w:t>
      </w:r>
    </w:p>
    <w:p w14:paraId="6FED5E69" w14:textId="56A564EB"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3</w:t>
      </w:r>
      <w:r>
        <w:rPr>
          <w:rFonts w:ascii="仿宋" w:eastAsia="仿宋" w:hAnsi="仿宋" w:hint="eastAsia"/>
          <w:sz w:val="28"/>
          <w:szCs w:val="28"/>
        </w:rPr>
        <w:t>.</w:t>
      </w:r>
      <w:bookmarkStart w:id="0" w:name="OLE_LINK3"/>
      <w:bookmarkStart w:id="1" w:name="OLE_LINK4"/>
      <w:r w:rsidRPr="00CD6BE9">
        <w:rPr>
          <w:rFonts w:ascii="仿宋" w:eastAsia="仿宋" w:hAnsi="仿宋"/>
          <w:sz w:val="28"/>
          <w:szCs w:val="28"/>
        </w:rPr>
        <w:t>申请人须与实验室固定研究人员开展合作研究，课题的参与人员需有实验室固定研究人员</w:t>
      </w:r>
      <w:bookmarkEnd w:id="0"/>
      <w:bookmarkEnd w:id="1"/>
      <w:r w:rsidRPr="00CD6BE9">
        <w:rPr>
          <w:rFonts w:ascii="仿宋" w:eastAsia="仿宋" w:hAnsi="仿宋"/>
          <w:sz w:val="28"/>
          <w:szCs w:val="28"/>
        </w:rPr>
        <w:t>，但实验室人员不能作为课题负责人提出申请</w:t>
      </w:r>
      <w:r w:rsidR="006D6970">
        <w:rPr>
          <w:rFonts w:ascii="仿宋" w:eastAsia="仿宋" w:hAnsi="仿宋" w:hint="eastAsia"/>
          <w:sz w:val="28"/>
          <w:szCs w:val="28"/>
        </w:rPr>
        <w:t>。</w:t>
      </w:r>
    </w:p>
    <w:p w14:paraId="76BF0A1D" w14:textId="77777777" w:rsidR="00CD6BE9" w:rsidRPr="0048050D" w:rsidRDefault="00CD6BE9" w:rsidP="00EB1744">
      <w:pPr>
        <w:adjustRightInd w:val="0"/>
        <w:snapToGrid w:val="0"/>
        <w:spacing w:line="300" w:lineRule="auto"/>
        <w:rPr>
          <w:rFonts w:ascii="仿宋" w:eastAsia="仿宋" w:hAnsi="仿宋"/>
          <w:b/>
          <w:bCs/>
          <w:sz w:val="28"/>
          <w:szCs w:val="28"/>
        </w:rPr>
      </w:pPr>
      <w:r w:rsidRPr="0048050D">
        <w:rPr>
          <w:rFonts w:ascii="仿宋" w:eastAsia="仿宋" w:hAnsi="仿宋"/>
          <w:b/>
          <w:bCs/>
          <w:sz w:val="28"/>
          <w:szCs w:val="28"/>
        </w:rPr>
        <w:t xml:space="preserve">第二条 基金评审 </w:t>
      </w:r>
    </w:p>
    <w:p w14:paraId="3D4942DA" w14:textId="6124726D"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1</w:t>
      </w:r>
      <w:r>
        <w:rPr>
          <w:rFonts w:ascii="仿宋" w:eastAsia="仿宋" w:hAnsi="仿宋" w:hint="eastAsia"/>
          <w:sz w:val="28"/>
          <w:szCs w:val="28"/>
        </w:rPr>
        <w:t>.</w:t>
      </w:r>
      <w:r w:rsidRPr="00CD6BE9">
        <w:rPr>
          <w:rFonts w:ascii="仿宋" w:eastAsia="仿宋" w:hAnsi="仿宋"/>
          <w:sz w:val="28"/>
          <w:szCs w:val="28"/>
        </w:rPr>
        <w:t>开放基金申请书由实验室组织专家评审，经实验室学术委员会审议、讨论通过后批准执行</w:t>
      </w:r>
      <w:r w:rsidR="006D6970">
        <w:rPr>
          <w:rFonts w:ascii="仿宋" w:eastAsia="仿宋" w:hAnsi="仿宋" w:hint="eastAsia"/>
          <w:sz w:val="28"/>
          <w:szCs w:val="28"/>
        </w:rPr>
        <w:t>；</w:t>
      </w:r>
    </w:p>
    <w:p w14:paraId="2DF6350E" w14:textId="3C1167EC"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2</w:t>
      </w:r>
      <w:r>
        <w:rPr>
          <w:rFonts w:ascii="仿宋" w:eastAsia="仿宋" w:hAnsi="仿宋" w:hint="eastAsia"/>
          <w:sz w:val="28"/>
          <w:szCs w:val="28"/>
        </w:rPr>
        <w:t>.</w:t>
      </w:r>
      <w:r w:rsidRPr="00CD6BE9">
        <w:rPr>
          <w:rFonts w:ascii="仿宋" w:eastAsia="仿宋" w:hAnsi="仿宋"/>
          <w:sz w:val="28"/>
          <w:szCs w:val="28"/>
        </w:rPr>
        <w:t xml:space="preserve">课题审批通过后，申请人须在收到批准通知后的1个月内，根据基金申请书和评审意见，完成课题任务书，未完成课题任务书视为主动放弃。 </w:t>
      </w:r>
    </w:p>
    <w:p w14:paraId="0D6283A1" w14:textId="77777777" w:rsidR="00CD6BE9" w:rsidRPr="0048050D" w:rsidRDefault="00CD6BE9" w:rsidP="00EB1744">
      <w:pPr>
        <w:adjustRightInd w:val="0"/>
        <w:snapToGrid w:val="0"/>
        <w:spacing w:line="300" w:lineRule="auto"/>
        <w:rPr>
          <w:rFonts w:ascii="仿宋" w:eastAsia="仿宋" w:hAnsi="仿宋"/>
          <w:b/>
          <w:bCs/>
          <w:sz w:val="28"/>
          <w:szCs w:val="28"/>
        </w:rPr>
      </w:pPr>
      <w:r w:rsidRPr="0048050D">
        <w:rPr>
          <w:rFonts w:ascii="仿宋" w:eastAsia="仿宋" w:hAnsi="仿宋"/>
          <w:b/>
          <w:bCs/>
          <w:sz w:val="28"/>
          <w:szCs w:val="28"/>
        </w:rPr>
        <w:t xml:space="preserve">第三条 基金管理 </w:t>
      </w:r>
    </w:p>
    <w:p w14:paraId="671FCC7B" w14:textId="0958E2BF"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1</w:t>
      </w:r>
      <w:r>
        <w:rPr>
          <w:rFonts w:ascii="仿宋" w:eastAsia="仿宋" w:hAnsi="仿宋" w:hint="eastAsia"/>
          <w:sz w:val="28"/>
          <w:szCs w:val="28"/>
        </w:rPr>
        <w:t>.</w:t>
      </w:r>
      <w:r w:rsidRPr="00CD6BE9">
        <w:rPr>
          <w:rFonts w:ascii="仿宋" w:eastAsia="仿宋" w:hAnsi="仿宋"/>
          <w:sz w:val="28"/>
          <w:szCs w:val="28"/>
        </w:rPr>
        <w:t>经批准执行的开放基金课题，列入实验室的研究计划，参照《重点实验室建设与运行管理办法》执行课题及经费管理</w:t>
      </w:r>
      <w:r w:rsidR="006D6970">
        <w:rPr>
          <w:rFonts w:ascii="仿宋" w:eastAsia="仿宋" w:hAnsi="仿宋" w:hint="eastAsia"/>
          <w:sz w:val="28"/>
          <w:szCs w:val="28"/>
        </w:rPr>
        <w:t>；</w:t>
      </w:r>
    </w:p>
    <w:p w14:paraId="429E3960" w14:textId="2E95D0BE"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2</w:t>
      </w:r>
      <w:r>
        <w:rPr>
          <w:rFonts w:ascii="仿宋" w:eastAsia="仿宋" w:hAnsi="仿宋" w:hint="eastAsia"/>
          <w:sz w:val="28"/>
          <w:szCs w:val="28"/>
        </w:rPr>
        <w:t>.</w:t>
      </w:r>
      <w:r w:rsidRPr="00CD6BE9">
        <w:rPr>
          <w:rFonts w:ascii="仿宋" w:eastAsia="仿宋" w:hAnsi="仿宋"/>
          <w:sz w:val="28"/>
          <w:szCs w:val="28"/>
        </w:rPr>
        <w:t>开放基金课题研究期限一般为</w:t>
      </w:r>
      <w:r>
        <w:rPr>
          <w:rFonts w:ascii="仿宋" w:eastAsia="仿宋" w:hAnsi="仿宋"/>
          <w:sz w:val="28"/>
          <w:szCs w:val="28"/>
        </w:rPr>
        <w:t>1</w:t>
      </w:r>
      <w:r w:rsidRPr="00CD6BE9">
        <w:rPr>
          <w:rFonts w:ascii="仿宋" w:eastAsia="仿宋" w:hAnsi="仿宋"/>
          <w:sz w:val="28"/>
          <w:szCs w:val="28"/>
        </w:rPr>
        <w:t>年</w:t>
      </w:r>
      <w:r w:rsidR="006D6970">
        <w:rPr>
          <w:rFonts w:ascii="仿宋" w:eastAsia="仿宋" w:hAnsi="仿宋" w:hint="eastAsia"/>
          <w:sz w:val="28"/>
          <w:szCs w:val="28"/>
        </w:rPr>
        <w:t>；</w:t>
      </w:r>
    </w:p>
    <w:p w14:paraId="21F1C5ED" w14:textId="7D2CF322"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3</w:t>
      </w:r>
      <w:r>
        <w:rPr>
          <w:rFonts w:ascii="仿宋" w:eastAsia="仿宋" w:hAnsi="仿宋" w:hint="eastAsia"/>
          <w:sz w:val="28"/>
          <w:szCs w:val="28"/>
        </w:rPr>
        <w:t>.</w:t>
      </w:r>
      <w:r w:rsidRPr="00CD6BE9">
        <w:rPr>
          <w:rFonts w:ascii="仿宋" w:eastAsia="仿宋" w:hAnsi="仿宋"/>
          <w:sz w:val="28"/>
          <w:szCs w:val="28"/>
        </w:rPr>
        <w:t xml:space="preserve">课题执行期间，课题负责人即成为实验室的访问学者，每年必须按照开放基金任务书中制订的研究计划来实验室开展一段时间的研究工作，原则上不少于30天/年。 </w:t>
      </w:r>
    </w:p>
    <w:p w14:paraId="45601234" w14:textId="77777777" w:rsidR="00CD6BE9" w:rsidRPr="0048050D" w:rsidRDefault="00CD6BE9" w:rsidP="00EB1744">
      <w:pPr>
        <w:adjustRightInd w:val="0"/>
        <w:snapToGrid w:val="0"/>
        <w:spacing w:line="300" w:lineRule="auto"/>
        <w:rPr>
          <w:rFonts w:ascii="仿宋" w:eastAsia="仿宋" w:hAnsi="仿宋"/>
          <w:b/>
          <w:bCs/>
          <w:sz w:val="28"/>
          <w:szCs w:val="28"/>
        </w:rPr>
      </w:pPr>
      <w:r w:rsidRPr="0048050D">
        <w:rPr>
          <w:rFonts w:ascii="仿宋" w:eastAsia="仿宋" w:hAnsi="仿宋"/>
          <w:b/>
          <w:bCs/>
          <w:sz w:val="28"/>
          <w:szCs w:val="28"/>
        </w:rPr>
        <w:t xml:space="preserve">第四条 过程管理 </w:t>
      </w:r>
    </w:p>
    <w:p w14:paraId="539F05CA" w14:textId="407861A7"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1</w:t>
      </w:r>
      <w:r>
        <w:rPr>
          <w:rFonts w:ascii="仿宋" w:eastAsia="仿宋" w:hAnsi="仿宋" w:hint="eastAsia"/>
          <w:sz w:val="28"/>
          <w:szCs w:val="28"/>
        </w:rPr>
        <w:t>.</w:t>
      </w:r>
      <w:r w:rsidRPr="00CD6BE9">
        <w:rPr>
          <w:rFonts w:ascii="仿宋" w:eastAsia="仿宋" w:hAnsi="仿宋"/>
          <w:sz w:val="28"/>
          <w:szCs w:val="28"/>
        </w:rPr>
        <w:t xml:space="preserve">开放基金执行过程中，原则上不允许更改任务书中原定的研究内容、研究计划和研究目标； </w:t>
      </w:r>
    </w:p>
    <w:p w14:paraId="2A55A756" w14:textId="33AB17E1"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2</w:t>
      </w:r>
      <w:r>
        <w:rPr>
          <w:rFonts w:ascii="仿宋" w:eastAsia="仿宋" w:hAnsi="仿宋" w:hint="eastAsia"/>
          <w:sz w:val="28"/>
          <w:szCs w:val="28"/>
        </w:rPr>
        <w:t>.</w:t>
      </w:r>
      <w:r w:rsidRPr="00CD6BE9">
        <w:rPr>
          <w:rFonts w:ascii="仿宋" w:eastAsia="仿宋" w:hAnsi="仿宋"/>
          <w:sz w:val="28"/>
          <w:szCs w:val="28"/>
        </w:rPr>
        <w:t xml:space="preserve">如有变动，须由申请人提出书面变更申请，报实验室主任审批； </w:t>
      </w:r>
    </w:p>
    <w:p w14:paraId="4EDCD539" w14:textId="534C1C9C" w:rsidR="00EB1744"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3</w:t>
      </w:r>
      <w:r>
        <w:rPr>
          <w:rFonts w:ascii="仿宋" w:eastAsia="仿宋" w:hAnsi="仿宋" w:hint="eastAsia"/>
          <w:sz w:val="28"/>
          <w:szCs w:val="28"/>
        </w:rPr>
        <w:t>.</w:t>
      </w:r>
      <w:r w:rsidRPr="00CD6BE9">
        <w:rPr>
          <w:rFonts w:ascii="仿宋" w:eastAsia="仿宋" w:hAnsi="仿宋"/>
          <w:sz w:val="28"/>
          <w:szCs w:val="28"/>
        </w:rPr>
        <w:t>每年10 月底前课题负责人须提交年度进展报告，实验室对中期考核不合格的课题将停止资助，课题结束时需提交结题研究报告（并附相关的研究成果证明和发表的论文），实验室统一组织安排进行学术交</w:t>
      </w:r>
      <w:r w:rsidRPr="00CD6BE9">
        <w:rPr>
          <w:rFonts w:ascii="仿宋" w:eastAsia="仿宋" w:hAnsi="仿宋"/>
          <w:sz w:val="28"/>
          <w:szCs w:val="28"/>
        </w:rPr>
        <w:lastRenderedPageBreak/>
        <w:t>流。</w:t>
      </w:r>
    </w:p>
    <w:p w14:paraId="1EAB7C75" w14:textId="5F345E36"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4</w:t>
      </w:r>
      <w:r>
        <w:rPr>
          <w:rFonts w:ascii="仿宋" w:eastAsia="仿宋" w:hAnsi="仿宋" w:hint="eastAsia"/>
          <w:sz w:val="28"/>
          <w:szCs w:val="28"/>
        </w:rPr>
        <w:t>.</w:t>
      </w:r>
      <w:r w:rsidRPr="00CD6BE9">
        <w:rPr>
          <w:rFonts w:ascii="仿宋" w:eastAsia="仿宋" w:hAnsi="仿宋"/>
          <w:sz w:val="28"/>
          <w:szCs w:val="28"/>
        </w:rPr>
        <w:t>开放基金课题一般不延期</w:t>
      </w:r>
      <w:r w:rsidR="006D6970">
        <w:rPr>
          <w:rFonts w:ascii="仿宋" w:eastAsia="仿宋" w:hAnsi="仿宋" w:hint="eastAsia"/>
          <w:sz w:val="28"/>
          <w:szCs w:val="28"/>
        </w:rPr>
        <w:t>，</w:t>
      </w:r>
      <w:r w:rsidRPr="00CD6BE9">
        <w:rPr>
          <w:rFonts w:ascii="仿宋" w:eastAsia="仿宋" w:hAnsi="仿宋"/>
          <w:sz w:val="28"/>
          <w:szCs w:val="28"/>
        </w:rPr>
        <w:t>确需延期的课题，须由申请人提前提出申请，报实验室主任审批，延期不能超过1年</w:t>
      </w:r>
      <w:r w:rsidR="006D6970">
        <w:rPr>
          <w:rFonts w:ascii="仿宋" w:eastAsia="仿宋" w:hAnsi="仿宋" w:hint="eastAsia"/>
          <w:sz w:val="28"/>
          <w:szCs w:val="28"/>
        </w:rPr>
        <w:t>；</w:t>
      </w:r>
    </w:p>
    <w:p w14:paraId="27D21AD2" w14:textId="1D45242A"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5</w:t>
      </w:r>
      <w:r>
        <w:rPr>
          <w:rFonts w:ascii="仿宋" w:eastAsia="仿宋" w:hAnsi="仿宋" w:hint="eastAsia"/>
          <w:sz w:val="28"/>
          <w:szCs w:val="28"/>
        </w:rPr>
        <w:t>.</w:t>
      </w:r>
      <w:r w:rsidRPr="00CD6BE9">
        <w:rPr>
          <w:rFonts w:ascii="仿宋" w:eastAsia="仿宋" w:hAnsi="仿宋"/>
          <w:sz w:val="28"/>
          <w:szCs w:val="28"/>
        </w:rPr>
        <w:t>如开放课题因故中断或无法继续进行时，实验室有权中断课题经费的使用或取消原批准的经费</w:t>
      </w:r>
      <w:r w:rsidR="006D6970">
        <w:rPr>
          <w:rFonts w:ascii="仿宋" w:eastAsia="仿宋" w:hAnsi="仿宋" w:hint="eastAsia"/>
          <w:sz w:val="28"/>
          <w:szCs w:val="28"/>
        </w:rPr>
        <w:t>；</w:t>
      </w:r>
      <w:r w:rsidRPr="00CD6BE9">
        <w:rPr>
          <w:rFonts w:ascii="仿宋" w:eastAsia="仿宋" w:hAnsi="仿宋"/>
          <w:sz w:val="28"/>
          <w:szCs w:val="28"/>
        </w:rPr>
        <w:t xml:space="preserve"> </w:t>
      </w:r>
    </w:p>
    <w:p w14:paraId="50F0EC2A" w14:textId="4A530A99"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6</w:t>
      </w:r>
      <w:r>
        <w:rPr>
          <w:rFonts w:ascii="仿宋" w:eastAsia="仿宋" w:hAnsi="仿宋" w:hint="eastAsia"/>
          <w:sz w:val="28"/>
          <w:szCs w:val="28"/>
        </w:rPr>
        <w:t>.</w:t>
      </w:r>
      <w:r w:rsidRPr="00CD6BE9">
        <w:rPr>
          <w:rFonts w:ascii="仿宋" w:eastAsia="仿宋" w:hAnsi="仿宋"/>
          <w:sz w:val="28"/>
          <w:szCs w:val="28"/>
        </w:rPr>
        <w:t xml:space="preserve">对于取得突出研究成果的开放基金课题负责人可以申请延续支持，实验室将优先考虑给予资助。 </w:t>
      </w:r>
    </w:p>
    <w:p w14:paraId="4B5DA5EC" w14:textId="77777777" w:rsidR="00CD6BE9" w:rsidRPr="0048050D" w:rsidRDefault="00CD6BE9" w:rsidP="00EB1744">
      <w:pPr>
        <w:adjustRightInd w:val="0"/>
        <w:snapToGrid w:val="0"/>
        <w:spacing w:line="300" w:lineRule="auto"/>
        <w:rPr>
          <w:rFonts w:ascii="仿宋" w:eastAsia="仿宋" w:hAnsi="仿宋"/>
          <w:b/>
          <w:bCs/>
          <w:sz w:val="28"/>
          <w:szCs w:val="28"/>
        </w:rPr>
      </w:pPr>
      <w:r w:rsidRPr="0048050D">
        <w:rPr>
          <w:rFonts w:ascii="仿宋" w:eastAsia="仿宋" w:hAnsi="仿宋"/>
          <w:b/>
          <w:bCs/>
          <w:sz w:val="28"/>
          <w:szCs w:val="28"/>
        </w:rPr>
        <w:t xml:space="preserve">第五条 经费使用 </w:t>
      </w:r>
    </w:p>
    <w:p w14:paraId="0D98A78B" w14:textId="57D738F1"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1</w:t>
      </w:r>
      <w:r>
        <w:rPr>
          <w:rFonts w:ascii="仿宋" w:eastAsia="仿宋" w:hAnsi="仿宋" w:hint="eastAsia"/>
          <w:sz w:val="28"/>
          <w:szCs w:val="28"/>
        </w:rPr>
        <w:t>.</w:t>
      </w:r>
      <w:r w:rsidRPr="00CD6BE9">
        <w:rPr>
          <w:rFonts w:ascii="仿宋" w:eastAsia="仿宋" w:hAnsi="仿宋"/>
          <w:sz w:val="28"/>
          <w:szCs w:val="28"/>
        </w:rPr>
        <w:t xml:space="preserve">开放课题经费实行专款专用，资助课题负责人及主要参与人员来实验室开展研究的相关费用，实验室固定人员不得使用开放课题经费； </w:t>
      </w:r>
    </w:p>
    <w:p w14:paraId="6BA13455" w14:textId="2738B59B"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2</w:t>
      </w:r>
      <w:r>
        <w:rPr>
          <w:rFonts w:ascii="仿宋" w:eastAsia="仿宋" w:hAnsi="仿宋" w:hint="eastAsia"/>
          <w:sz w:val="28"/>
          <w:szCs w:val="28"/>
        </w:rPr>
        <w:t>.</w:t>
      </w:r>
      <w:r w:rsidR="00452D84" w:rsidRPr="00452D84">
        <w:rPr>
          <w:rFonts w:ascii="仿宋" w:eastAsia="仿宋" w:hAnsi="仿宋" w:cs="宋体" w:hint="eastAsia"/>
          <w:color w:val="333333"/>
          <w:kern w:val="0"/>
          <w:sz w:val="28"/>
          <w:szCs w:val="28"/>
        </w:rPr>
        <w:t xml:space="preserve"> </w:t>
      </w:r>
      <w:r w:rsidR="00452D84" w:rsidRPr="00EB1744">
        <w:rPr>
          <w:rFonts w:ascii="仿宋" w:eastAsia="仿宋" w:hAnsi="仿宋" w:cs="宋体" w:hint="eastAsia"/>
          <w:color w:val="333333"/>
          <w:kern w:val="0"/>
          <w:sz w:val="28"/>
          <w:szCs w:val="28"/>
        </w:rPr>
        <w:t>开放课题开支范围是与科研工作直接相关的材料费、测试化验加工费、差旅费、会议费、国际合作交流费、出版/文献/信息传播/知识产权事物费、专家咨询费、客座研究人员来室工作期间的津贴、交通及住宿费用等</w:t>
      </w:r>
      <w:r w:rsidRPr="00CD6BE9">
        <w:rPr>
          <w:rFonts w:ascii="仿宋" w:eastAsia="仿宋" w:hAnsi="仿宋"/>
          <w:sz w:val="28"/>
          <w:szCs w:val="28"/>
        </w:rPr>
        <w:t>；课题执行过程中负责人要自觉接受有关部门的监督检查，并对课题经费使用的真实性、有效性承担经济与法律责任</w:t>
      </w:r>
      <w:r w:rsidR="006D6970">
        <w:rPr>
          <w:rFonts w:ascii="仿宋" w:eastAsia="仿宋" w:hAnsi="仿宋" w:hint="eastAsia"/>
          <w:sz w:val="28"/>
          <w:szCs w:val="28"/>
        </w:rPr>
        <w:t>；</w:t>
      </w:r>
    </w:p>
    <w:p w14:paraId="11F567DA" w14:textId="04C60192"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3</w:t>
      </w:r>
      <w:r>
        <w:rPr>
          <w:rFonts w:ascii="仿宋" w:eastAsia="仿宋" w:hAnsi="仿宋" w:hint="eastAsia"/>
          <w:sz w:val="28"/>
          <w:szCs w:val="28"/>
        </w:rPr>
        <w:t>.</w:t>
      </w:r>
      <w:r w:rsidRPr="00CD6BE9">
        <w:rPr>
          <w:rFonts w:ascii="仿宋" w:eastAsia="仿宋" w:hAnsi="仿宋"/>
          <w:sz w:val="28"/>
          <w:szCs w:val="28"/>
        </w:rPr>
        <w:t>开放课题基金是来自</w:t>
      </w:r>
      <w:r w:rsidR="0055378B">
        <w:rPr>
          <w:rFonts w:ascii="仿宋" w:eastAsia="仿宋" w:hAnsi="仿宋" w:hint="eastAsia"/>
          <w:sz w:val="28"/>
          <w:szCs w:val="28"/>
        </w:rPr>
        <w:t>学校</w:t>
      </w:r>
      <w:r w:rsidRPr="00CD6BE9">
        <w:rPr>
          <w:rFonts w:ascii="仿宋" w:eastAsia="仿宋" w:hAnsi="仿宋"/>
          <w:sz w:val="28"/>
          <w:szCs w:val="28"/>
        </w:rPr>
        <w:t>专项拨款，实验室资助课题原则上不对外拨款，而是由实验室统一登记管理，实行实报实销的经费管理办法。但为了鼓励更好地开展合作研究和申请单位需要，课题负责人提出申请并经实验室主任批准后进行拨款。一次拨款额度不得超过课题总经 费的30%，总拨款额度不超过课题总经费的50%</w:t>
      </w:r>
      <w:r w:rsidR="006D6970">
        <w:rPr>
          <w:rFonts w:ascii="仿宋" w:eastAsia="仿宋" w:hAnsi="仿宋" w:hint="eastAsia"/>
          <w:sz w:val="28"/>
          <w:szCs w:val="28"/>
        </w:rPr>
        <w:t>；</w:t>
      </w:r>
    </w:p>
    <w:p w14:paraId="55DE8233" w14:textId="45BC880C"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4</w:t>
      </w:r>
      <w:r>
        <w:rPr>
          <w:rFonts w:ascii="仿宋" w:eastAsia="仿宋" w:hAnsi="仿宋" w:hint="eastAsia"/>
          <w:sz w:val="28"/>
          <w:szCs w:val="28"/>
        </w:rPr>
        <w:t>.</w:t>
      </w:r>
      <w:proofErr w:type="gramStart"/>
      <w:r w:rsidRPr="00CD6BE9">
        <w:rPr>
          <w:rFonts w:ascii="仿宋" w:eastAsia="仿宋" w:hAnsi="仿宋"/>
          <w:sz w:val="28"/>
          <w:szCs w:val="28"/>
        </w:rPr>
        <w:t>外拨经费</w:t>
      </w:r>
      <w:proofErr w:type="gramEnd"/>
      <w:r w:rsidRPr="00CD6BE9">
        <w:rPr>
          <w:rFonts w:ascii="仿宋" w:eastAsia="仿宋" w:hAnsi="仿宋"/>
          <w:sz w:val="28"/>
          <w:szCs w:val="28"/>
        </w:rPr>
        <w:t>划拨到课题负责人所在单位财务部门，由负责人按财务规定独立使用，并严格按照课题预算执行</w:t>
      </w:r>
      <w:r w:rsidR="006D6970">
        <w:rPr>
          <w:rFonts w:ascii="仿宋" w:eastAsia="仿宋" w:hAnsi="仿宋" w:hint="eastAsia"/>
          <w:sz w:val="28"/>
          <w:szCs w:val="28"/>
        </w:rPr>
        <w:t>；</w:t>
      </w:r>
      <w:r w:rsidRPr="00CD6BE9">
        <w:rPr>
          <w:rFonts w:ascii="仿宋" w:eastAsia="仿宋" w:hAnsi="仿宋"/>
          <w:sz w:val="28"/>
          <w:szCs w:val="28"/>
        </w:rPr>
        <w:t xml:space="preserve"> </w:t>
      </w:r>
    </w:p>
    <w:p w14:paraId="2CF4540E" w14:textId="0673A0F4"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5</w:t>
      </w:r>
      <w:r>
        <w:rPr>
          <w:rFonts w:ascii="仿宋" w:eastAsia="仿宋" w:hAnsi="仿宋" w:hint="eastAsia"/>
          <w:sz w:val="28"/>
          <w:szCs w:val="28"/>
        </w:rPr>
        <w:t>.</w:t>
      </w:r>
      <w:r w:rsidRPr="00CD6BE9">
        <w:rPr>
          <w:rFonts w:ascii="仿宋" w:eastAsia="仿宋" w:hAnsi="仿宋"/>
          <w:sz w:val="28"/>
          <w:szCs w:val="28"/>
        </w:rPr>
        <w:t>划拨部分经费主要用于有关开放实验室资助资金项目的科研旅差费、会务费、资料费等直接费用</w:t>
      </w:r>
      <w:r w:rsidR="006D6970">
        <w:rPr>
          <w:rFonts w:ascii="仿宋" w:eastAsia="仿宋" w:hAnsi="仿宋" w:hint="eastAsia"/>
          <w:sz w:val="28"/>
          <w:szCs w:val="28"/>
        </w:rPr>
        <w:t>；</w:t>
      </w:r>
      <w:r w:rsidRPr="00CD6BE9">
        <w:rPr>
          <w:rFonts w:ascii="仿宋" w:eastAsia="仿宋" w:hAnsi="仿宋"/>
          <w:sz w:val="28"/>
          <w:szCs w:val="28"/>
        </w:rPr>
        <w:t xml:space="preserve"> </w:t>
      </w:r>
    </w:p>
    <w:p w14:paraId="7CDDC7E2" w14:textId="5F430DCC"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6</w:t>
      </w:r>
      <w:r>
        <w:rPr>
          <w:rFonts w:ascii="仿宋" w:eastAsia="仿宋" w:hAnsi="仿宋" w:hint="eastAsia"/>
          <w:sz w:val="28"/>
          <w:szCs w:val="28"/>
        </w:rPr>
        <w:t>.</w:t>
      </w:r>
      <w:r w:rsidRPr="00CD6BE9">
        <w:rPr>
          <w:rFonts w:ascii="仿宋" w:eastAsia="仿宋" w:hAnsi="仿宋"/>
          <w:sz w:val="28"/>
          <w:szCs w:val="28"/>
        </w:rPr>
        <w:t xml:space="preserve">研究课题的各项实验及分析测试，原则上应在本实验室完成。对本实验室不具备的分析测试手段，客座研究人员可根据课题的实际需要，向本实验室提出书面要求，经实验室主任批准后可自行联系或委托其它实验室进行分析测试。 </w:t>
      </w:r>
    </w:p>
    <w:p w14:paraId="61ECF248" w14:textId="72559EAE" w:rsidR="00CD6BE9" w:rsidRPr="00CD6BE9" w:rsidRDefault="00CD6BE9" w:rsidP="00EB1744">
      <w:pPr>
        <w:adjustRightInd w:val="0"/>
        <w:snapToGrid w:val="0"/>
        <w:spacing w:line="300" w:lineRule="auto"/>
        <w:rPr>
          <w:rFonts w:ascii="仿宋" w:eastAsia="仿宋" w:hAnsi="仿宋"/>
          <w:sz w:val="28"/>
          <w:szCs w:val="28"/>
        </w:rPr>
      </w:pPr>
      <w:r w:rsidRPr="0048050D">
        <w:rPr>
          <w:rFonts w:ascii="仿宋" w:eastAsia="仿宋" w:hAnsi="仿宋"/>
          <w:b/>
          <w:bCs/>
          <w:sz w:val="28"/>
          <w:szCs w:val="28"/>
        </w:rPr>
        <w:t>第六条 试验管理</w:t>
      </w:r>
    </w:p>
    <w:p w14:paraId="489E0A8A" w14:textId="7096535C"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lastRenderedPageBreak/>
        <w:t>1</w:t>
      </w:r>
      <w:r>
        <w:rPr>
          <w:rFonts w:ascii="仿宋" w:eastAsia="仿宋" w:hAnsi="仿宋" w:hint="eastAsia"/>
          <w:sz w:val="28"/>
          <w:szCs w:val="28"/>
        </w:rPr>
        <w:t>.</w:t>
      </w:r>
      <w:r w:rsidRPr="00CD6BE9">
        <w:rPr>
          <w:rFonts w:ascii="仿宋" w:eastAsia="仿宋" w:hAnsi="仿宋"/>
          <w:sz w:val="28"/>
          <w:szCs w:val="28"/>
        </w:rPr>
        <w:t xml:space="preserve">课题负责人严格按照课题任务书中的研究内容如实填写实验室测试合同，不得填写与本项目内容不符或超数量测试任务； </w:t>
      </w:r>
    </w:p>
    <w:p w14:paraId="180D2531" w14:textId="1CF2567B"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2</w:t>
      </w:r>
      <w:r>
        <w:rPr>
          <w:rFonts w:ascii="仿宋" w:eastAsia="仿宋" w:hAnsi="仿宋" w:hint="eastAsia"/>
          <w:sz w:val="28"/>
          <w:szCs w:val="28"/>
        </w:rPr>
        <w:t>.</w:t>
      </w:r>
      <w:r w:rsidRPr="00CD6BE9">
        <w:rPr>
          <w:rFonts w:ascii="仿宋" w:eastAsia="仿宋" w:hAnsi="仿宋"/>
          <w:sz w:val="28"/>
          <w:szCs w:val="28"/>
        </w:rPr>
        <w:t>利用本实验室测试设备进行的测试试验费用（收费标准参照实验室固定人员收费标准）由实验室统一核算，并从开放课题总经费中支付；</w:t>
      </w:r>
    </w:p>
    <w:p w14:paraId="27DFAAEF" w14:textId="66620653" w:rsidR="002F4CF5"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3</w:t>
      </w:r>
      <w:r>
        <w:rPr>
          <w:rFonts w:ascii="仿宋" w:eastAsia="仿宋" w:hAnsi="仿宋" w:hint="eastAsia"/>
          <w:sz w:val="28"/>
          <w:szCs w:val="28"/>
        </w:rPr>
        <w:t>.</w:t>
      </w:r>
      <w:r w:rsidRPr="00CD6BE9">
        <w:rPr>
          <w:rFonts w:ascii="仿宋" w:eastAsia="仿宋" w:hAnsi="仿宋"/>
          <w:sz w:val="28"/>
          <w:szCs w:val="28"/>
        </w:rPr>
        <w:t>课题执行过程中购买的有关的仪器、设备等，需到国资处入库</w:t>
      </w:r>
      <w:r w:rsidR="006D6970">
        <w:rPr>
          <w:rFonts w:ascii="仿宋" w:eastAsia="仿宋" w:hAnsi="仿宋" w:hint="eastAsia"/>
          <w:sz w:val="28"/>
          <w:szCs w:val="28"/>
        </w:rPr>
        <w:t>；</w:t>
      </w:r>
    </w:p>
    <w:p w14:paraId="1ED22861" w14:textId="64FA55F2" w:rsidR="00CD6BE9" w:rsidRPr="00CD6BE9" w:rsidRDefault="002F4CF5" w:rsidP="001D2E1D">
      <w:pPr>
        <w:adjustRightInd w:val="0"/>
        <w:snapToGrid w:val="0"/>
        <w:spacing w:line="300" w:lineRule="auto"/>
        <w:ind w:firstLineChars="200" w:firstLine="560"/>
        <w:rPr>
          <w:rFonts w:ascii="仿宋" w:eastAsia="仿宋" w:hAnsi="仿宋"/>
          <w:sz w:val="28"/>
          <w:szCs w:val="28"/>
        </w:rPr>
      </w:pPr>
      <w:r>
        <w:rPr>
          <w:rFonts w:ascii="仿宋" w:eastAsia="仿宋" w:hAnsi="仿宋"/>
          <w:sz w:val="28"/>
          <w:szCs w:val="28"/>
        </w:rPr>
        <w:t>4.</w:t>
      </w:r>
      <w:r w:rsidRPr="00EB1744">
        <w:rPr>
          <w:rFonts w:ascii="仿宋" w:eastAsia="仿宋" w:hAnsi="仿宋" w:cs="宋体" w:hint="eastAsia"/>
          <w:color w:val="333333"/>
          <w:kern w:val="0"/>
          <w:sz w:val="28"/>
          <w:szCs w:val="28"/>
        </w:rPr>
        <w:t>凡用项目经费所购置的原材料、零星器材、小型仪表等，其产权归实验室，在项目研究结束后，应移交实验室。</w:t>
      </w:r>
      <w:r w:rsidR="00CD6BE9" w:rsidRPr="00CD6BE9">
        <w:rPr>
          <w:rFonts w:ascii="仿宋" w:eastAsia="仿宋" w:hAnsi="仿宋"/>
          <w:sz w:val="28"/>
          <w:szCs w:val="28"/>
        </w:rPr>
        <w:t xml:space="preserve"> </w:t>
      </w:r>
    </w:p>
    <w:p w14:paraId="3258E853" w14:textId="77777777" w:rsidR="00CD6BE9" w:rsidRPr="0048050D" w:rsidRDefault="00CD6BE9" w:rsidP="00EB1744">
      <w:pPr>
        <w:adjustRightInd w:val="0"/>
        <w:snapToGrid w:val="0"/>
        <w:spacing w:line="300" w:lineRule="auto"/>
        <w:rPr>
          <w:rFonts w:ascii="仿宋" w:eastAsia="仿宋" w:hAnsi="仿宋"/>
          <w:b/>
          <w:bCs/>
          <w:sz w:val="28"/>
          <w:szCs w:val="28"/>
        </w:rPr>
      </w:pPr>
      <w:r w:rsidRPr="0048050D">
        <w:rPr>
          <w:rFonts w:ascii="仿宋" w:eastAsia="仿宋" w:hAnsi="仿宋"/>
          <w:b/>
          <w:bCs/>
          <w:sz w:val="28"/>
          <w:szCs w:val="28"/>
        </w:rPr>
        <w:t xml:space="preserve">第七条 成果 </w:t>
      </w:r>
    </w:p>
    <w:p w14:paraId="76519A53" w14:textId="115CF7AD"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1</w:t>
      </w:r>
      <w:r>
        <w:rPr>
          <w:rFonts w:ascii="仿宋" w:eastAsia="仿宋" w:hAnsi="仿宋" w:hint="eastAsia"/>
          <w:sz w:val="28"/>
          <w:szCs w:val="28"/>
        </w:rPr>
        <w:t>.</w:t>
      </w:r>
      <w:r w:rsidRPr="00CD6BE9">
        <w:rPr>
          <w:rFonts w:ascii="仿宋" w:eastAsia="仿宋" w:hAnsi="仿宋"/>
          <w:sz w:val="28"/>
          <w:szCs w:val="28"/>
        </w:rPr>
        <w:t>开放基金课题的研究成果由申请人、所在单位和实验室共享。开放基金资助的论文发表、专著出版和奖励申报等都须署“</w:t>
      </w:r>
      <w:bookmarkStart w:id="2" w:name="OLE_LINK1"/>
      <w:r>
        <w:rPr>
          <w:rFonts w:ascii="仿宋" w:eastAsia="仿宋" w:hAnsi="仿宋" w:cs="宋体" w:hint="eastAsia"/>
          <w:color w:val="333333"/>
          <w:kern w:val="0"/>
          <w:sz w:val="28"/>
          <w:szCs w:val="28"/>
        </w:rPr>
        <w:t>青岛市极端环境智能感知技术重点实验室</w:t>
      </w:r>
      <w:bookmarkEnd w:id="2"/>
      <w:r w:rsidRPr="00CD6BE9">
        <w:rPr>
          <w:rFonts w:ascii="仿宋" w:eastAsia="仿宋" w:hAnsi="仿宋"/>
          <w:sz w:val="28"/>
          <w:szCs w:val="28"/>
        </w:rPr>
        <w:t>”名称</w:t>
      </w:r>
      <w:r w:rsidRPr="0055378B">
        <w:rPr>
          <w:rFonts w:ascii="仿宋" w:eastAsia="仿宋" w:hAnsi="仿宋"/>
          <w:sz w:val="28"/>
          <w:szCs w:val="28"/>
        </w:rPr>
        <w:t>（</w:t>
      </w:r>
      <w:bookmarkStart w:id="3" w:name="OLE_LINK5"/>
      <w:bookmarkStart w:id="4" w:name="OLE_LINK6"/>
      <w:r w:rsidR="001D2E1D" w:rsidRPr="0055378B">
        <w:rPr>
          <w:rFonts w:ascii="Times New Roman" w:hAnsi="Times New Roman" w:cs="Times New Roman"/>
          <w:sz w:val="27"/>
          <w:szCs w:val="27"/>
        </w:rPr>
        <w:t xml:space="preserve">Qingdao Key Laboratory of Intelligent </w:t>
      </w:r>
      <w:r w:rsidR="00FE00C4">
        <w:rPr>
          <w:rFonts w:ascii="Times New Roman" w:hAnsi="Times New Roman" w:cs="Times New Roman"/>
          <w:sz w:val="27"/>
          <w:szCs w:val="27"/>
        </w:rPr>
        <w:t>S</w:t>
      </w:r>
      <w:r w:rsidR="00FE00C4">
        <w:rPr>
          <w:rFonts w:ascii="Times New Roman" w:hAnsi="Times New Roman" w:cs="Times New Roman" w:hint="eastAsia"/>
          <w:sz w:val="27"/>
          <w:szCs w:val="27"/>
        </w:rPr>
        <w:t>ensing</w:t>
      </w:r>
      <w:r w:rsidR="001D2E1D" w:rsidRPr="0055378B">
        <w:rPr>
          <w:rFonts w:ascii="Times New Roman" w:hAnsi="Times New Roman" w:cs="Times New Roman"/>
          <w:sz w:val="27"/>
          <w:szCs w:val="27"/>
        </w:rPr>
        <w:t xml:space="preserve"> </w:t>
      </w:r>
      <w:r w:rsidR="001D2E1D" w:rsidRPr="0055378B">
        <w:rPr>
          <w:rFonts w:ascii="Times New Roman" w:eastAsia="仿宋" w:hAnsi="Times New Roman" w:cs="Times New Roman"/>
          <w:sz w:val="28"/>
          <w:szCs w:val="28"/>
        </w:rPr>
        <w:t>Technology</w:t>
      </w:r>
      <w:r w:rsidR="001D2E1D" w:rsidRPr="0055378B">
        <w:rPr>
          <w:rFonts w:ascii="Times New Roman" w:hAnsi="Times New Roman" w:cs="Times New Roman"/>
          <w:sz w:val="27"/>
          <w:szCs w:val="27"/>
        </w:rPr>
        <w:t xml:space="preserve"> for Extreme Environment</w:t>
      </w:r>
      <w:bookmarkEnd w:id="3"/>
      <w:bookmarkEnd w:id="4"/>
      <w:r w:rsidRPr="0055378B">
        <w:rPr>
          <w:rFonts w:ascii="仿宋" w:eastAsia="仿宋" w:hAnsi="仿宋"/>
          <w:sz w:val="28"/>
          <w:szCs w:val="28"/>
        </w:rPr>
        <w:t>）</w:t>
      </w:r>
      <w:r w:rsidRPr="00CD6BE9">
        <w:rPr>
          <w:rFonts w:ascii="仿宋" w:eastAsia="仿宋" w:hAnsi="仿宋"/>
          <w:sz w:val="28"/>
          <w:szCs w:val="28"/>
        </w:rPr>
        <w:t>和实验室参与合作的研究人员的名字并标注开放基金课题号；</w:t>
      </w:r>
    </w:p>
    <w:p w14:paraId="4185F3CB" w14:textId="09D8CAA3" w:rsidR="00CD6BE9" w:rsidRPr="00CD6BE9" w:rsidRDefault="00CD6BE9" w:rsidP="001D2E1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2</w:t>
      </w:r>
      <w:r>
        <w:rPr>
          <w:rFonts w:ascii="仿宋" w:eastAsia="仿宋" w:hAnsi="仿宋" w:hint="eastAsia"/>
          <w:sz w:val="28"/>
          <w:szCs w:val="28"/>
        </w:rPr>
        <w:t>.</w:t>
      </w:r>
      <w:r w:rsidRPr="00CD6BE9">
        <w:rPr>
          <w:rFonts w:ascii="仿宋" w:eastAsia="仿宋" w:hAnsi="仿宋"/>
          <w:sz w:val="28"/>
          <w:szCs w:val="28"/>
        </w:rPr>
        <w:t>项目资助中文标注格式：</w:t>
      </w:r>
      <w:r>
        <w:rPr>
          <w:rFonts w:ascii="仿宋" w:eastAsia="仿宋" w:hAnsi="仿宋" w:cs="宋体" w:hint="eastAsia"/>
          <w:color w:val="333333"/>
          <w:kern w:val="0"/>
          <w:sz w:val="28"/>
          <w:szCs w:val="28"/>
        </w:rPr>
        <w:t>青岛市极端环境智能感知技术重点实验室</w:t>
      </w:r>
      <w:r w:rsidRPr="00CD6BE9">
        <w:rPr>
          <w:rFonts w:ascii="仿宋" w:eastAsia="仿宋" w:hAnsi="仿宋"/>
          <w:sz w:val="28"/>
          <w:szCs w:val="28"/>
        </w:rPr>
        <w:t>（课题号：******），</w:t>
      </w:r>
      <w:r w:rsidRPr="001D2E1D">
        <w:rPr>
          <w:rFonts w:ascii="仿宋" w:eastAsia="仿宋" w:hAnsi="仿宋"/>
          <w:sz w:val="28"/>
          <w:szCs w:val="28"/>
        </w:rPr>
        <w:t>英文标注格式：</w:t>
      </w:r>
      <w:r w:rsidR="001D2E1D" w:rsidRPr="001D2E1D">
        <w:rPr>
          <w:rFonts w:ascii="Times New Roman" w:eastAsia="仿宋" w:hAnsi="Times New Roman" w:cs="Times New Roman"/>
          <w:sz w:val="28"/>
          <w:szCs w:val="28"/>
        </w:rPr>
        <w:t xml:space="preserve">Qingdao Key Laboratory of Intelligent </w:t>
      </w:r>
      <w:r w:rsidR="002F02BF">
        <w:rPr>
          <w:rFonts w:ascii="Times New Roman" w:eastAsia="仿宋" w:hAnsi="Times New Roman" w:cs="Times New Roman"/>
          <w:sz w:val="28"/>
          <w:szCs w:val="28"/>
        </w:rPr>
        <w:t>S</w:t>
      </w:r>
      <w:r w:rsidR="002F02BF">
        <w:rPr>
          <w:rFonts w:ascii="Times New Roman" w:eastAsia="仿宋" w:hAnsi="Times New Roman" w:cs="Times New Roman" w:hint="eastAsia"/>
          <w:sz w:val="28"/>
          <w:szCs w:val="28"/>
        </w:rPr>
        <w:t>ensing</w:t>
      </w:r>
      <w:r w:rsidR="001D2E1D" w:rsidRPr="001D2E1D">
        <w:rPr>
          <w:rFonts w:ascii="Times New Roman" w:eastAsia="仿宋" w:hAnsi="Times New Roman" w:cs="Times New Roman"/>
          <w:sz w:val="28"/>
          <w:szCs w:val="28"/>
        </w:rPr>
        <w:t xml:space="preserve"> </w:t>
      </w:r>
      <w:bookmarkStart w:id="5" w:name="OLE_LINK2"/>
      <w:r w:rsidR="001D2E1D" w:rsidRPr="001D2E1D">
        <w:rPr>
          <w:rFonts w:ascii="Times New Roman" w:eastAsia="仿宋" w:hAnsi="Times New Roman" w:cs="Times New Roman"/>
          <w:sz w:val="28"/>
          <w:szCs w:val="28"/>
        </w:rPr>
        <w:t>Technology</w:t>
      </w:r>
      <w:bookmarkEnd w:id="5"/>
      <w:r w:rsidR="001D2E1D" w:rsidRPr="001D2E1D">
        <w:rPr>
          <w:rFonts w:ascii="Times New Roman" w:eastAsia="仿宋" w:hAnsi="Times New Roman" w:cs="Times New Roman"/>
          <w:sz w:val="28"/>
          <w:szCs w:val="28"/>
        </w:rPr>
        <w:t xml:space="preserve"> for Extreme Environment</w:t>
      </w:r>
      <w:r w:rsidR="0055378B">
        <w:rPr>
          <w:rFonts w:ascii="Times New Roman" w:eastAsia="仿宋" w:hAnsi="Times New Roman" w:cs="Times New Roman" w:hint="eastAsia"/>
          <w:sz w:val="28"/>
          <w:szCs w:val="28"/>
        </w:rPr>
        <w:t>（</w:t>
      </w:r>
      <w:r w:rsidR="0055378B" w:rsidRPr="001D2E1D">
        <w:rPr>
          <w:rFonts w:ascii="Times New Roman" w:eastAsia="仿宋" w:hAnsi="Times New Roman" w:cs="Times New Roman"/>
          <w:sz w:val="28"/>
          <w:szCs w:val="28"/>
        </w:rPr>
        <w:t>Grant No.</w:t>
      </w:r>
      <w:r w:rsidR="0055378B" w:rsidRPr="00CD6BE9">
        <w:rPr>
          <w:rFonts w:ascii="仿宋" w:eastAsia="仿宋" w:hAnsi="仿宋"/>
          <w:sz w:val="28"/>
          <w:szCs w:val="28"/>
        </w:rPr>
        <w:t xml:space="preserve"> ******</w:t>
      </w:r>
      <w:r w:rsidR="0055378B">
        <w:rPr>
          <w:rFonts w:ascii="Times New Roman" w:eastAsia="仿宋" w:hAnsi="Times New Roman" w:cs="Times New Roman" w:hint="eastAsia"/>
          <w:sz w:val="28"/>
          <w:szCs w:val="28"/>
        </w:rPr>
        <w:t>）</w:t>
      </w:r>
      <w:r w:rsidRPr="00CD6BE9">
        <w:rPr>
          <w:rFonts w:ascii="仿宋" w:eastAsia="仿宋" w:hAnsi="仿宋"/>
          <w:sz w:val="28"/>
          <w:szCs w:val="28"/>
        </w:rPr>
        <w:t>。</w:t>
      </w:r>
    </w:p>
    <w:p w14:paraId="495D0514" w14:textId="10989BCC" w:rsidR="0048050D" w:rsidRPr="0048050D" w:rsidRDefault="00CD6BE9" w:rsidP="00EB1744">
      <w:pPr>
        <w:adjustRightInd w:val="0"/>
        <w:snapToGrid w:val="0"/>
        <w:spacing w:line="300" w:lineRule="auto"/>
        <w:rPr>
          <w:rFonts w:ascii="仿宋" w:eastAsia="仿宋" w:hAnsi="仿宋"/>
          <w:b/>
          <w:bCs/>
          <w:sz w:val="28"/>
          <w:szCs w:val="28"/>
        </w:rPr>
      </w:pPr>
      <w:r w:rsidRPr="0048050D">
        <w:rPr>
          <w:rFonts w:ascii="仿宋" w:eastAsia="仿宋" w:hAnsi="仿宋"/>
          <w:b/>
          <w:bCs/>
          <w:sz w:val="28"/>
          <w:szCs w:val="28"/>
        </w:rPr>
        <w:t xml:space="preserve">第八条 </w:t>
      </w:r>
      <w:r w:rsidR="0048050D" w:rsidRPr="0048050D">
        <w:rPr>
          <w:rFonts w:ascii="仿宋" w:eastAsia="仿宋" w:hAnsi="仿宋" w:hint="eastAsia"/>
          <w:b/>
          <w:bCs/>
          <w:sz w:val="28"/>
          <w:szCs w:val="28"/>
        </w:rPr>
        <w:t>验收</w:t>
      </w:r>
    </w:p>
    <w:p w14:paraId="30BA74AA" w14:textId="6ACFFB30" w:rsidR="00CD6BE9" w:rsidRDefault="00CD6BE9" w:rsidP="0048050D">
      <w:pPr>
        <w:adjustRightInd w:val="0"/>
        <w:snapToGrid w:val="0"/>
        <w:spacing w:line="300" w:lineRule="auto"/>
        <w:ind w:firstLineChars="200" w:firstLine="560"/>
        <w:rPr>
          <w:rFonts w:ascii="仿宋" w:eastAsia="仿宋" w:hAnsi="仿宋"/>
          <w:sz w:val="28"/>
          <w:szCs w:val="28"/>
        </w:rPr>
      </w:pPr>
      <w:r w:rsidRPr="00CD6BE9">
        <w:rPr>
          <w:rFonts w:ascii="仿宋" w:eastAsia="仿宋" w:hAnsi="仿宋"/>
          <w:sz w:val="28"/>
          <w:szCs w:val="28"/>
        </w:rPr>
        <w:t>项目</w:t>
      </w:r>
      <w:r w:rsidR="0048050D">
        <w:rPr>
          <w:rFonts w:ascii="仿宋" w:eastAsia="仿宋" w:hAnsi="仿宋" w:hint="eastAsia"/>
          <w:sz w:val="28"/>
          <w:szCs w:val="28"/>
        </w:rPr>
        <w:t>研究期满</w:t>
      </w:r>
      <w:r w:rsidRPr="00CD6BE9">
        <w:rPr>
          <w:rFonts w:ascii="仿宋" w:eastAsia="仿宋" w:hAnsi="仿宋"/>
          <w:sz w:val="28"/>
          <w:szCs w:val="28"/>
        </w:rPr>
        <w:t>后，</w:t>
      </w:r>
      <w:r w:rsidR="0048050D">
        <w:rPr>
          <w:rFonts w:ascii="仿宋" w:eastAsia="仿宋" w:hAnsi="仿宋" w:hint="eastAsia"/>
          <w:sz w:val="28"/>
          <w:szCs w:val="28"/>
        </w:rPr>
        <w:t>需</w:t>
      </w:r>
      <w:r w:rsidRPr="00CD6BE9">
        <w:rPr>
          <w:rFonts w:ascii="仿宋" w:eastAsia="仿宋" w:hAnsi="仿宋"/>
          <w:sz w:val="28"/>
          <w:szCs w:val="28"/>
        </w:rPr>
        <w:t>提交结题报告并由实验室组织进行学术交流验收，评估项目的完成情况。</w:t>
      </w:r>
    </w:p>
    <w:p w14:paraId="2149266F" w14:textId="1D98DBF4" w:rsidR="0055378B" w:rsidRPr="0048050D" w:rsidRDefault="0055378B" w:rsidP="00EB1744">
      <w:pPr>
        <w:adjustRightInd w:val="0"/>
        <w:snapToGrid w:val="0"/>
        <w:spacing w:line="300" w:lineRule="auto"/>
        <w:rPr>
          <w:rFonts w:ascii="仿宋" w:eastAsia="仿宋" w:hAnsi="仿宋"/>
          <w:b/>
          <w:bCs/>
          <w:sz w:val="28"/>
          <w:szCs w:val="28"/>
        </w:rPr>
      </w:pPr>
      <w:r w:rsidRPr="0048050D">
        <w:rPr>
          <w:rFonts w:ascii="仿宋" w:eastAsia="仿宋" w:hAnsi="仿宋" w:hint="eastAsia"/>
          <w:b/>
          <w:bCs/>
          <w:sz w:val="28"/>
          <w:szCs w:val="28"/>
        </w:rPr>
        <w:t>第</w:t>
      </w:r>
      <w:r w:rsidR="0048050D" w:rsidRPr="0048050D">
        <w:rPr>
          <w:rFonts w:ascii="仿宋" w:eastAsia="仿宋" w:hAnsi="仿宋" w:hint="eastAsia"/>
          <w:b/>
          <w:bCs/>
          <w:sz w:val="28"/>
          <w:szCs w:val="28"/>
        </w:rPr>
        <w:t>九</w:t>
      </w:r>
      <w:r w:rsidRPr="0048050D">
        <w:rPr>
          <w:rFonts w:ascii="仿宋" w:eastAsia="仿宋" w:hAnsi="仿宋" w:hint="eastAsia"/>
          <w:b/>
          <w:bCs/>
          <w:sz w:val="28"/>
          <w:szCs w:val="28"/>
        </w:rPr>
        <w:t>条 附则</w:t>
      </w:r>
    </w:p>
    <w:p w14:paraId="2268DD27" w14:textId="74E70008" w:rsidR="0055378B" w:rsidRPr="00EB1744" w:rsidRDefault="0055378B" w:rsidP="0055378B">
      <w:pPr>
        <w:widowControl/>
        <w:adjustRightInd w:val="0"/>
        <w:snapToGrid w:val="0"/>
        <w:spacing w:line="300" w:lineRule="auto"/>
        <w:ind w:firstLineChars="200" w:firstLine="560"/>
        <w:rPr>
          <w:rFonts w:ascii="仿宋" w:eastAsia="仿宋" w:hAnsi="仿宋" w:cs="宋体"/>
          <w:color w:val="333333"/>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w:t>
      </w:r>
      <w:r w:rsidRPr="00EB1744">
        <w:rPr>
          <w:rFonts w:ascii="仿宋" w:eastAsia="仿宋" w:hAnsi="仿宋" w:cs="宋体" w:hint="eastAsia"/>
          <w:color w:val="000000"/>
          <w:kern w:val="0"/>
          <w:sz w:val="28"/>
          <w:szCs w:val="28"/>
        </w:rPr>
        <w:t>本试行细则由</w:t>
      </w:r>
      <w:r>
        <w:rPr>
          <w:rFonts w:ascii="仿宋" w:eastAsia="仿宋" w:hAnsi="仿宋" w:cs="宋体" w:hint="eastAsia"/>
          <w:color w:val="333333"/>
          <w:kern w:val="0"/>
          <w:sz w:val="28"/>
          <w:szCs w:val="28"/>
        </w:rPr>
        <w:t>青岛市极端环境智能感知技术重点实验室</w:t>
      </w:r>
      <w:r w:rsidRPr="00EB1744">
        <w:rPr>
          <w:rFonts w:ascii="仿宋" w:eastAsia="仿宋" w:hAnsi="仿宋" w:cs="宋体" w:hint="eastAsia"/>
          <w:color w:val="000000"/>
          <w:kern w:val="0"/>
          <w:sz w:val="28"/>
          <w:szCs w:val="28"/>
        </w:rPr>
        <w:t>负责解释</w:t>
      </w:r>
      <w:r w:rsidR="006D6970">
        <w:rPr>
          <w:rFonts w:ascii="仿宋" w:eastAsia="仿宋" w:hAnsi="仿宋" w:cs="宋体" w:hint="eastAsia"/>
          <w:color w:val="000000"/>
          <w:kern w:val="0"/>
          <w:sz w:val="28"/>
          <w:szCs w:val="28"/>
        </w:rPr>
        <w:t>；</w:t>
      </w:r>
    </w:p>
    <w:p w14:paraId="29DB3967" w14:textId="0392978B" w:rsidR="0055378B" w:rsidRDefault="0055378B" w:rsidP="0055378B">
      <w:pPr>
        <w:adjustRightInd w:val="0"/>
        <w:snapToGrid w:val="0"/>
        <w:spacing w:line="300" w:lineRule="auto"/>
        <w:ind w:firstLineChars="200" w:firstLine="560"/>
        <w:rPr>
          <w:rFonts w:ascii="Calibri" w:eastAsia="仿宋" w:hAnsi="Calibri" w:cs="Calibri"/>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sidRPr="00EB1744">
        <w:rPr>
          <w:rFonts w:ascii="仿宋" w:eastAsia="仿宋" w:hAnsi="仿宋" w:cs="宋体" w:hint="eastAsia"/>
          <w:color w:val="000000"/>
          <w:kern w:val="0"/>
          <w:sz w:val="28"/>
          <w:szCs w:val="28"/>
        </w:rPr>
        <w:t>本试行细则从20</w:t>
      </w:r>
      <w:r>
        <w:rPr>
          <w:rFonts w:ascii="仿宋" w:eastAsia="仿宋" w:hAnsi="仿宋" w:cs="宋体"/>
          <w:color w:val="000000"/>
          <w:kern w:val="0"/>
          <w:sz w:val="28"/>
          <w:szCs w:val="28"/>
        </w:rPr>
        <w:t>25</w:t>
      </w:r>
      <w:r w:rsidRPr="00EB1744">
        <w:rPr>
          <w:rFonts w:ascii="仿宋" w:eastAsia="仿宋" w:hAnsi="仿宋" w:cs="宋体" w:hint="eastAsia"/>
          <w:color w:val="000000"/>
          <w:kern w:val="0"/>
          <w:sz w:val="28"/>
          <w:szCs w:val="28"/>
        </w:rPr>
        <w:t>年</w:t>
      </w:r>
      <w:r>
        <w:rPr>
          <w:rFonts w:ascii="仿宋" w:eastAsia="仿宋" w:hAnsi="仿宋" w:cs="宋体"/>
          <w:color w:val="000000"/>
          <w:kern w:val="0"/>
          <w:sz w:val="28"/>
          <w:szCs w:val="28"/>
        </w:rPr>
        <w:t>5</w:t>
      </w:r>
      <w:r w:rsidRPr="00EB1744">
        <w:rPr>
          <w:rFonts w:ascii="仿宋" w:eastAsia="仿宋" w:hAnsi="仿宋" w:cs="宋体" w:hint="eastAsia"/>
          <w:color w:val="000000"/>
          <w:kern w:val="0"/>
          <w:sz w:val="28"/>
          <w:szCs w:val="28"/>
        </w:rPr>
        <w:t>月1日起执行。</w:t>
      </w:r>
      <w:r w:rsidRPr="00EB1744">
        <w:rPr>
          <w:rFonts w:ascii="Calibri" w:eastAsia="仿宋" w:hAnsi="Calibri" w:cs="Calibri"/>
          <w:color w:val="000000"/>
          <w:kern w:val="0"/>
          <w:sz w:val="28"/>
          <w:szCs w:val="28"/>
        </w:rPr>
        <w:t>   </w:t>
      </w:r>
    </w:p>
    <w:p w14:paraId="29CC5077" w14:textId="1E37BC13" w:rsidR="00BA13AA" w:rsidRDefault="00BA13AA" w:rsidP="0055378B">
      <w:pPr>
        <w:adjustRightInd w:val="0"/>
        <w:snapToGrid w:val="0"/>
        <w:spacing w:line="300" w:lineRule="auto"/>
        <w:ind w:firstLineChars="200" w:firstLine="560"/>
        <w:rPr>
          <w:rFonts w:ascii="Calibri" w:eastAsia="仿宋" w:hAnsi="Calibri" w:cs="Calibri"/>
          <w:color w:val="000000"/>
          <w:kern w:val="0"/>
          <w:sz w:val="28"/>
          <w:szCs w:val="28"/>
        </w:rPr>
      </w:pPr>
    </w:p>
    <w:p w14:paraId="5B36EC62" w14:textId="65175061" w:rsidR="00BA13AA" w:rsidRDefault="00BA13AA" w:rsidP="0055378B">
      <w:pPr>
        <w:adjustRightInd w:val="0"/>
        <w:snapToGrid w:val="0"/>
        <w:spacing w:line="300" w:lineRule="auto"/>
        <w:ind w:firstLineChars="200" w:firstLine="560"/>
        <w:rPr>
          <w:rFonts w:ascii="Calibri" w:eastAsia="仿宋" w:hAnsi="Calibri" w:cs="Calibri"/>
          <w:color w:val="000000"/>
          <w:kern w:val="0"/>
          <w:sz w:val="28"/>
          <w:szCs w:val="28"/>
        </w:rPr>
      </w:pPr>
    </w:p>
    <w:p w14:paraId="4A737ED7" w14:textId="4BD5E3A2" w:rsidR="00BA13AA" w:rsidRDefault="00BA13AA" w:rsidP="0055378B">
      <w:pPr>
        <w:adjustRightInd w:val="0"/>
        <w:snapToGrid w:val="0"/>
        <w:spacing w:line="300" w:lineRule="auto"/>
        <w:ind w:firstLineChars="200" w:firstLine="560"/>
        <w:rPr>
          <w:rFonts w:ascii="Calibri" w:eastAsia="仿宋" w:hAnsi="Calibri" w:cs="Calibri"/>
          <w:color w:val="000000"/>
          <w:kern w:val="0"/>
          <w:sz w:val="28"/>
          <w:szCs w:val="28"/>
        </w:rPr>
      </w:pPr>
    </w:p>
    <w:p w14:paraId="4B9F4AD3" w14:textId="77777777" w:rsidR="00BA13AA" w:rsidRDefault="00BA13AA" w:rsidP="00BA13AA">
      <w:pPr>
        <w:adjustRightInd w:val="0"/>
        <w:snapToGrid w:val="0"/>
        <w:spacing w:line="324" w:lineRule="auto"/>
        <w:ind w:firstLine="448"/>
        <w:jc w:val="right"/>
        <w:rPr>
          <w:rFonts w:ascii="仿宋" w:eastAsia="仿宋" w:hAnsi="仿宋"/>
          <w:sz w:val="28"/>
          <w:szCs w:val="28"/>
        </w:rPr>
      </w:pPr>
      <w:r w:rsidRPr="00B415E4">
        <w:rPr>
          <w:rFonts w:ascii="仿宋" w:eastAsia="仿宋" w:hAnsi="仿宋" w:hint="eastAsia"/>
          <w:sz w:val="28"/>
          <w:szCs w:val="28"/>
        </w:rPr>
        <w:t>青岛市极端环境智能感知技术重点实验室</w:t>
      </w:r>
    </w:p>
    <w:p w14:paraId="678A9C69" w14:textId="390662F6" w:rsidR="00BA13AA" w:rsidRPr="00BA13AA" w:rsidRDefault="00BA13AA" w:rsidP="00BA13AA">
      <w:pPr>
        <w:adjustRightInd w:val="0"/>
        <w:snapToGrid w:val="0"/>
        <w:spacing w:line="300" w:lineRule="auto"/>
        <w:ind w:firstLineChars="200" w:firstLine="560"/>
        <w:jc w:val="right"/>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025</w:t>
      </w:r>
      <w:r>
        <w:rPr>
          <w:rFonts w:ascii="仿宋" w:eastAsia="仿宋" w:hAnsi="仿宋" w:hint="eastAsia"/>
          <w:sz w:val="28"/>
          <w:szCs w:val="28"/>
        </w:rPr>
        <w:t>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15</w:t>
      </w:r>
      <w:r>
        <w:rPr>
          <w:rFonts w:ascii="仿宋" w:eastAsia="仿宋" w:hAnsi="仿宋" w:hint="eastAsia"/>
          <w:sz w:val="28"/>
          <w:szCs w:val="28"/>
        </w:rPr>
        <w:t>日</w:t>
      </w:r>
    </w:p>
    <w:sectPr w:rsidR="00BA13AA" w:rsidRPr="00BA13AA" w:rsidSect="00EB1744">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E97D" w14:textId="77777777" w:rsidR="009A26D3" w:rsidRDefault="009A26D3" w:rsidP="0055378B">
      <w:r>
        <w:separator/>
      </w:r>
    </w:p>
  </w:endnote>
  <w:endnote w:type="continuationSeparator" w:id="0">
    <w:p w14:paraId="2CDE5ADA" w14:textId="77777777" w:rsidR="009A26D3" w:rsidRDefault="009A26D3" w:rsidP="0055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D8D4" w14:textId="77777777" w:rsidR="009A26D3" w:rsidRDefault="009A26D3" w:rsidP="0055378B">
      <w:r>
        <w:separator/>
      </w:r>
    </w:p>
  </w:footnote>
  <w:footnote w:type="continuationSeparator" w:id="0">
    <w:p w14:paraId="38EE3356" w14:textId="77777777" w:rsidR="009A26D3" w:rsidRDefault="009A26D3" w:rsidP="00553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77"/>
    <w:rsid w:val="00030C50"/>
    <w:rsid w:val="001D2E1D"/>
    <w:rsid w:val="001E22D3"/>
    <w:rsid w:val="002809D5"/>
    <w:rsid w:val="002A642E"/>
    <w:rsid w:val="002F02BF"/>
    <w:rsid w:val="002F4CF5"/>
    <w:rsid w:val="00353864"/>
    <w:rsid w:val="00452D84"/>
    <w:rsid w:val="0048050D"/>
    <w:rsid w:val="00514776"/>
    <w:rsid w:val="0055378B"/>
    <w:rsid w:val="005906F7"/>
    <w:rsid w:val="006D6970"/>
    <w:rsid w:val="00715664"/>
    <w:rsid w:val="00774980"/>
    <w:rsid w:val="007C2C95"/>
    <w:rsid w:val="007D2DFE"/>
    <w:rsid w:val="007E6752"/>
    <w:rsid w:val="007F30AC"/>
    <w:rsid w:val="00810D77"/>
    <w:rsid w:val="008271AB"/>
    <w:rsid w:val="009A26D3"/>
    <w:rsid w:val="009A4599"/>
    <w:rsid w:val="009C71D0"/>
    <w:rsid w:val="00A37872"/>
    <w:rsid w:val="00A46A4A"/>
    <w:rsid w:val="00BA13AA"/>
    <w:rsid w:val="00C16535"/>
    <w:rsid w:val="00C65C46"/>
    <w:rsid w:val="00CD6BE9"/>
    <w:rsid w:val="00E23657"/>
    <w:rsid w:val="00EB1744"/>
    <w:rsid w:val="00EB20CB"/>
    <w:rsid w:val="00EC7623"/>
    <w:rsid w:val="00F617BD"/>
    <w:rsid w:val="00FE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23AF2"/>
  <w15:chartTrackingRefBased/>
  <w15:docId w15:val="{D9B8950C-229F-42BF-A08A-217D2FF3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1744"/>
    <w:rPr>
      <w:b/>
      <w:bCs/>
    </w:rPr>
  </w:style>
  <w:style w:type="paragraph" w:styleId="a4">
    <w:name w:val="Normal (Web)"/>
    <w:basedOn w:val="a"/>
    <w:uiPriority w:val="99"/>
    <w:semiHidden/>
    <w:unhideWhenUsed/>
    <w:rsid w:val="00EB174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5537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378B"/>
    <w:rPr>
      <w:sz w:val="18"/>
      <w:szCs w:val="18"/>
    </w:rPr>
  </w:style>
  <w:style w:type="paragraph" w:styleId="a7">
    <w:name w:val="footer"/>
    <w:basedOn w:val="a"/>
    <w:link w:val="a8"/>
    <w:uiPriority w:val="99"/>
    <w:unhideWhenUsed/>
    <w:rsid w:val="0055378B"/>
    <w:pPr>
      <w:tabs>
        <w:tab w:val="center" w:pos="4153"/>
        <w:tab w:val="right" w:pos="8306"/>
      </w:tabs>
      <w:snapToGrid w:val="0"/>
      <w:jc w:val="left"/>
    </w:pPr>
    <w:rPr>
      <w:sz w:val="18"/>
      <w:szCs w:val="18"/>
    </w:rPr>
  </w:style>
  <w:style w:type="character" w:customStyle="1" w:styleId="a8">
    <w:name w:val="页脚 字符"/>
    <w:basedOn w:val="a0"/>
    <w:link w:val="a7"/>
    <w:uiPriority w:val="99"/>
    <w:rsid w:val="005537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26</cp:revision>
  <dcterms:created xsi:type="dcterms:W3CDTF">2025-03-25T08:21:00Z</dcterms:created>
  <dcterms:modified xsi:type="dcterms:W3CDTF">2025-04-15T06:44:00Z</dcterms:modified>
</cp:coreProperties>
</file>